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3070" w14:textId="77777777" w:rsidR="009D0C3D" w:rsidRPr="009D0C3D" w:rsidRDefault="009D0C3D" w:rsidP="009D0C3D">
      <w:pPr>
        <w:rPr>
          <w:rFonts w:ascii="Helvetica" w:eastAsia="Times New Roman" w:hAnsi="Helvetica" w:cs="Times New Roman"/>
          <w:b/>
          <w:bCs/>
          <w:sz w:val="36"/>
          <w:szCs w:val="36"/>
        </w:rPr>
      </w:pPr>
      <w:r w:rsidRPr="009D0C3D">
        <w:rPr>
          <w:rFonts w:ascii="Helvetica" w:eastAsia="Times New Roman" w:hAnsi="Helvetica" w:cs="Times New Roman"/>
          <w:b/>
          <w:bCs/>
          <w:sz w:val="36"/>
          <w:szCs w:val="36"/>
        </w:rPr>
        <w:t xml:space="preserve">SEER-Medicare Data </w:t>
      </w:r>
    </w:p>
    <w:p w14:paraId="54442339" w14:textId="77777777" w:rsidR="009D0C3D" w:rsidRPr="009D0C3D" w:rsidRDefault="009D0C3D" w:rsidP="009D0C3D">
      <w:pPr>
        <w:rPr>
          <w:rFonts w:ascii="Helvetica" w:eastAsia="Times New Roman" w:hAnsi="Helvetica" w:cs="Times New Roman"/>
        </w:rPr>
      </w:pPr>
    </w:p>
    <w:p w14:paraId="348E2A97"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SEER-Medicare data reflect the linkage of two large population-based sources of data that provide detailed information about Medicare beneficiaries with cancer. The data come from the Surveillance, Epidemiology and End Results (SEER) program of cancer registries that collect clinical, demographic and cause of death information for persons with cancer and the Medicare fee-for-service claims for covered health care services from the time of a person's Medicare eligibility until death. Medicare </w:t>
      </w:r>
      <w:proofErr w:type="spellStart"/>
      <w:r w:rsidRPr="009D0C3D">
        <w:rPr>
          <w:rFonts w:ascii="Helvetica" w:eastAsia="Times New Roman" w:hAnsi="Helvetica" w:cs="Times New Roman"/>
        </w:rPr>
        <w:t>feefor</w:t>
      </w:r>
      <w:proofErr w:type="spellEnd"/>
      <w:r w:rsidRPr="009D0C3D">
        <w:rPr>
          <w:rFonts w:ascii="Helvetica" w:eastAsia="Times New Roman" w:hAnsi="Helvetica" w:cs="Times New Roman"/>
        </w:rPr>
        <w:t xml:space="preserve">-service claims currently include Part A, B, and D. </w:t>
      </w:r>
    </w:p>
    <w:p w14:paraId="494C2FE6" w14:textId="77777777" w:rsidR="009D0C3D" w:rsidRDefault="009D0C3D" w:rsidP="009D0C3D">
      <w:pPr>
        <w:rPr>
          <w:rFonts w:ascii="Helvetica" w:eastAsia="Times New Roman" w:hAnsi="Helvetica" w:cs="Times New Roman"/>
        </w:rPr>
      </w:pPr>
    </w:p>
    <w:p w14:paraId="5B94825B" w14:textId="4BD02DC1"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Data currently available at UNC include cohorts of individuals diagnosed with 18 selected cancers (listed below) between </w:t>
      </w:r>
      <w:r w:rsidR="003B50EF">
        <w:rPr>
          <w:rFonts w:ascii="Helvetica" w:eastAsia="Times New Roman" w:hAnsi="Helvetica" w:cs="Times New Roman"/>
        </w:rPr>
        <w:t>2004 and 2015</w:t>
      </w:r>
      <w:r w:rsidRPr="009D0C3D">
        <w:rPr>
          <w:rFonts w:ascii="Helvetica" w:eastAsia="Times New Roman" w:hAnsi="Helvetica" w:cs="Times New Roman"/>
        </w:rPr>
        <w:t>. Claims from Medicare Parts A and B data are available from 2003-201</w:t>
      </w:r>
      <w:r w:rsidR="003B50EF">
        <w:rPr>
          <w:rFonts w:ascii="Helvetica" w:eastAsia="Times New Roman" w:hAnsi="Helvetica" w:cs="Times New Roman"/>
        </w:rPr>
        <w:t>6</w:t>
      </w:r>
      <w:r w:rsidRPr="009D0C3D">
        <w:rPr>
          <w:rFonts w:ascii="Helvetica" w:eastAsia="Times New Roman" w:hAnsi="Helvetica" w:cs="Times New Roman"/>
        </w:rPr>
        <w:t xml:space="preserve"> and for Part D data from 2007-201</w:t>
      </w:r>
      <w:r w:rsidR="003B50EF">
        <w:rPr>
          <w:rFonts w:ascii="Helvetica" w:eastAsia="Times New Roman" w:hAnsi="Helvetica" w:cs="Times New Roman"/>
        </w:rPr>
        <w:t>6</w:t>
      </w:r>
      <w:r w:rsidRPr="009D0C3D">
        <w:rPr>
          <w:rFonts w:ascii="Helvetica" w:eastAsia="Times New Roman" w:hAnsi="Helvetica" w:cs="Times New Roman"/>
        </w:rPr>
        <w:t xml:space="preserve">. A random sample of 5% of non-cancer controls is also available for the same years. </w:t>
      </w:r>
    </w:p>
    <w:p w14:paraId="6F2020D0" w14:textId="77777777" w:rsidR="009D0C3D" w:rsidRDefault="009D0C3D" w:rsidP="009D0C3D">
      <w:pPr>
        <w:rPr>
          <w:rFonts w:ascii="Helvetica" w:eastAsia="Times New Roman" w:hAnsi="Helvetica" w:cs="Times New Roman"/>
        </w:rPr>
      </w:pPr>
    </w:p>
    <w:p w14:paraId="1860030D" w14:textId="383F2EEA" w:rsidR="009D0C3D" w:rsidRDefault="00D63D94" w:rsidP="009D0C3D">
      <w:pPr>
        <w:pStyle w:val="ListParagraph"/>
        <w:numPr>
          <w:ilvl w:val="0"/>
          <w:numId w:val="1"/>
        </w:numPr>
        <w:rPr>
          <w:rFonts w:ascii="Helvetica" w:eastAsia="Times New Roman" w:hAnsi="Helvetica" w:cs="Times New Roman"/>
        </w:rPr>
      </w:pPr>
      <w:r>
        <w:rPr>
          <w:rFonts w:ascii="Helvetica" w:eastAsia="Times New Roman" w:hAnsi="Helvetica" w:cs="Times New Roman"/>
        </w:rPr>
        <w:t>Oral cavity and pharynx, esophagus, stomach, small intestine, colorectal, liver and bile duct, pancreas, other digestive system, lung and bronchus, soft tissue, skin (excluding basal and squamous), breast, cervix, uterus, ovary, other female genital system, prostate, bladder, kidney and renal pelvis, brain and other nervous system, endocrine system, lymphomas, multiple myeloma, leukemias, Kaposi’s sarcoma</w:t>
      </w:r>
      <w:bookmarkStart w:id="0" w:name="_GoBack"/>
      <w:bookmarkEnd w:id="0"/>
    </w:p>
    <w:p w14:paraId="5FE330D8" w14:textId="77777777" w:rsidR="009D0C3D" w:rsidRDefault="009D0C3D" w:rsidP="009D0C3D">
      <w:pPr>
        <w:pStyle w:val="ListParagraph"/>
        <w:rPr>
          <w:rFonts w:ascii="Helvetica" w:eastAsia="Times New Roman" w:hAnsi="Helvetica" w:cs="Times New Roman"/>
        </w:rPr>
      </w:pPr>
    </w:p>
    <w:p w14:paraId="1D286D0F"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linkage of these two data sources results in a unique population-based source of information that can be used for an array of epidemiological and health services research. For example, investigators using this combined dataset have conducted studies on patterns of care for persons with cancer before a cancer diagnosis, over the period of initial diagnosis and treatment, and during long-term follow-up. Investigators have also examined the use of cancer tests and procedures and the costs of cancer treatment. The linked SEER-Medicare data files are large and complex. Before beginning an analysis, researchers are advised to read all documentation to determine whether the data will support their proposed research question. In addition, the SEER-Medicare data have a number of particular qualities and anomalies (see Analytic Support for Researchers). Researchers are strongly encouraged to understand the complexity of the data before undertaking any analyses or publishing findings. </w:t>
      </w:r>
    </w:p>
    <w:p w14:paraId="3BDCE570" w14:textId="77777777" w:rsidR="009D0C3D" w:rsidRDefault="009D0C3D" w:rsidP="009D0C3D">
      <w:pPr>
        <w:rPr>
          <w:rFonts w:ascii="Helvetica" w:eastAsia="Times New Roman" w:hAnsi="Helvetica" w:cs="Times New Roman"/>
        </w:rPr>
      </w:pPr>
    </w:p>
    <w:p w14:paraId="7CE0B565" w14:textId="4D97E7E2" w:rsidR="009D0C3D" w:rsidRDefault="009D0C3D" w:rsidP="009D0C3D">
      <w:pPr>
        <w:rPr>
          <w:rFonts w:ascii="Helvetica" w:eastAsia="Times New Roman" w:hAnsi="Helvetica" w:cs="Times New Roman"/>
        </w:rPr>
      </w:pPr>
      <w:r w:rsidRPr="009D0C3D">
        <w:rPr>
          <w:rFonts w:ascii="Helvetica" w:eastAsia="Times New Roman" w:hAnsi="Helvetica" w:cs="Times New Roman"/>
        </w:rPr>
        <w:t>The SEER-Medicare data are contained in a series of data files.</w:t>
      </w:r>
    </w:p>
    <w:p w14:paraId="57A7B5E5" w14:textId="77777777" w:rsidR="009D0C3D" w:rsidRDefault="009D0C3D" w:rsidP="009D0C3D">
      <w:pPr>
        <w:rPr>
          <w:rFonts w:ascii="Helvetica" w:eastAsia="Times New Roman" w:hAnsi="Helvetica" w:cs="Times New Roman"/>
        </w:rPr>
      </w:pPr>
    </w:p>
    <w:p w14:paraId="1D14E973" w14:textId="77777777"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rPr>
        <w:t xml:space="preserve">The </w:t>
      </w:r>
      <w:r w:rsidRPr="009D0C3D">
        <w:rPr>
          <w:rFonts w:ascii="Helvetica" w:eastAsia="Times New Roman" w:hAnsi="Helvetica" w:cs="Times New Roman"/>
          <w:b/>
          <w:bCs/>
        </w:rPr>
        <w:t>Patient Entitlement and Diagnosis Summary File (PEDSF)</w:t>
      </w:r>
      <w:r w:rsidRPr="009D0C3D">
        <w:rPr>
          <w:rFonts w:ascii="Helvetica" w:eastAsia="Times New Roman" w:hAnsi="Helvetica" w:cs="Times New Roman"/>
        </w:rPr>
        <w:t xml:space="preserve"> includes information on each person's month and year of birth, date of death (if any), sex, race, and state of residence. It also contains variables from other sources that have been added to assist investigators in their analyses. These include Medicare eligibility, reason for Medicare entitlement, and health maintenance organization (HMO) enrollment by month for the period 1991 – 2011. PEDSF </w:t>
      </w:r>
      <w:r w:rsidRPr="009D0C3D">
        <w:rPr>
          <w:rFonts w:ascii="Helvetica" w:eastAsia="Times New Roman" w:hAnsi="Helvetica" w:cs="Times New Roman"/>
        </w:rPr>
        <w:lastRenderedPageBreak/>
        <w:t>also contains variables derived from Census Bureau data on basic socioeconomic status at the census tract and zip code level.</w:t>
      </w:r>
    </w:p>
    <w:p w14:paraId="520C10A1" w14:textId="33E6D93D"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rPr>
        <w:t xml:space="preserve">The </w:t>
      </w:r>
      <w:r w:rsidRPr="009D0C3D">
        <w:rPr>
          <w:rFonts w:ascii="Helvetica" w:eastAsia="Times New Roman" w:hAnsi="Helvetica" w:cs="Times New Roman"/>
          <w:b/>
          <w:bCs/>
        </w:rPr>
        <w:t>Medicare Claims Files</w:t>
      </w:r>
      <w:r w:rsidRPr="009D0C3D">
        <w:rPr>
          <w:rFonts w:ascii="Helvetica" w:eastAsia="Times New Roman" w:hAnsi="Helvetica" w:cs="Times New Roman"/>
        </w:rPr>
        <w:t xml:space="preserve"> contain fully adjudicated paid claims and dates of service for all </w:t>
      </w:r>
      <w:proofErr w:type="spellStart"/>
      <w:r w:rsidRPr="009D0C3D">
        <w:rPr>
          <w:rFonts w:ascii="Helvetica" w:eastAsia="Times New Roman" w:hAnsi="Helvetica" w:cs="Times New Roman"/>
        </w:rPr>
        <w:t>noncapitated</w:t>
      </w:r>
      <w:proofErr w:type="spellEnd"/>
      <w:r w:rsidRPr="009D0C3D">
        <w:rPr>
          <w:rFonts w:ascii="Helvetica" w:eastAsia="Times New Roman" w:hAnsi="Helvetica" w:cs="Times New Roman"/>
        </w:rPr>
        <w:t xml:space="preserve"> ambulatory, emergency department, inpatient, and outpatient encounters (including administrative claims for laboratory tests), skilled nursing facility, hospice, home health, and durable medical equipment claims for patients at the time of service. Diagnoses and procedures are identified by the International Statistical Classification of Diseases and Related Health Problems (ICD-9); Current Procedural Terminology (CPT); and Health Care Financing Administration (HCFA) Common Procedure Coding System (HCPCS) codes for both outpatient and inpatient visits/stays. Physician, specialist, and emergency room visits, as well as hospital stays, are captured in the database through CPT codes, revenue codes (e.g., room and board), used on billing forms such as the UB-92, and place of service codes. The Medicare Claims files include the following: Medicare Provider Analysis and Review claims (MEDPAR), Carrier claims (old file name Physician/Supplier Part B (NCH)), Outpatient claims (OUTPAT), Home Health Agency (HHA), Hospice, and Durable Medicare Equipment (DME). </w:t>
      </w:r>
    </w:p>
    <w:p w14:paraId="3A28D074" w14:textId="77777777" w:rsidR="009D0C3D" w:rsidRDefault="009D0C3D" w:rsidP="009D0C3D">
      <w:pPr>
        <w:pStyle w:val="ListParagraph"/>
        <w:rPr>
          <w:rFonts w:ascii="Helvetica" w:eastAsia="Times New Roman" w:hAnsi="Helvetica" w:cs="Times New Roman"/>
        </w:rPr>
      </w:pPr>
    </w:p>
    <w:p w14:paraId="6B4F2797" w14:textId="77777777"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b/>
          <w:bCs/>
        </w:rPr>
        <w:t>Prescription Drug Claims</w:t>
      </w:r>
      <w:r w:rsidRPr="009D0C3D">
        <w:rPr>
          <w:rFonts w:ascii="Helvetica" w:eastAsia="Times New Roman" w:hAnsi="Helvetica" w:cs="Times New Roman"/>
        </w:rPr>
        <w:t xml:space="preserve"> (Part D data) include information on dates of dispensing, National Drug Codes (NDCs), strength, amount, and </w:t>
      </w:r>
      <w:proofErr w:type="spellStart"/>
      <w:r w:rsidRPr="009D0C3D">
        <w:rPr>
          <w:rFonts w:ascii="Helvetica" w:eastAsia="Times New Roman" w:hAnsi="Helvetica" w:cs="Times New Roman"/>
        </w:rPr>
        <w:t>days</w:t>
      </w:r>
      <w:proofErr w:type="spellEnd"/>
      <w:r w:rsidRPr="009D0C3D">
        <w:rPr>
          <w:rFonts w:ascii="Helvetica" w:eastAsia="Times New Roman" w:hAnsi="Helvetica" w:cs="Times New Roman"/>
        </w:rPr>
        <w:t xml:space="preserve"> supply. Other information on prescription drug use is also available. </w:t>
      </w:r>
    </w:p>
    <w:p w14:paraId="56AEB3B4" w14:textId="77777777" w:rsidR="009D0C3D" w:rsidRPr="009D0C3D" w:rsidRDefault="009D0C3D" w:rsidP="009D0C3D">
      <w:pPr>
        <w:pStyle w:val="ListParagraph"/>
        <w:rPr>
          <w:rFonts w:ascii="Helvetica" w:eastAsia="Times New Roman" w:hAnsi="Helvetica" w:cs="Times New Roman"/>
        </w:rPr>
      </w:pPr>
    </w:p>
    <w:p w14:paraId="088A485C"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content of all of these files are described in detail on the SEER-Medicare website. IMS is the SEER-Medicare information technology contractor that processes data requests for all researchers interested in using data for their research projects. IMS (on behalf of SEER-Medicare) must review and approve all projects using the SEER-Medicare data that is currently housed at UNC. </w:t>
      </w:r>
    </w:p>
    <w:p w14:paraId="65AEC033" w14:textId="77777777" w:rsidR="009D0C3D" w:rsidRDefault="009D0C3D" w:rsidP="009D0C3D">
      <w:pPr>
        <w:rPr>
          <w:rFonts w:ascii="Helvetica" w:eastAsia="Times New Roman" w:hAnsi="Helvetica" w:cs="Times New Roman"/>
        </w:rPr>
      </w:pPr>
    </w:p>
    <w:p w14:paraId="18D8EF6E" w14:textId="77777777" w:rsidR="009D0C3D" w:rsidRPr="009D0C3D" w:rsidRDefault="009D0C3D" w:rsidP="009D0C3D">
      <w:pPr>
        <w:rPr>
          <w:rFonts w:ascii="Helvetica" w:eastAsia="Times New Roman" w:hAnsi="Helvetica" w:cs="Times New Roman"/>
          <w:b/>
          <w:bCs/>
          <w:sz w:val="28"/>
          <w:szCs w:val="28"/>
        </w:rPr>
      </w:pPr>
      <w:r w:rsidRPr="009D0C3D">
        <w:rPr>
          <w:rFonts w:ascii="Helvetica" w:eastAsia="Times New Roman" w:hAnsi="Helvetica" w:cs="Times New Roman"/>
          <w:b/>
          <w:bCs/>
          <w:sz w:val="28"/>
          <w:szCs w:val="28"/>
        </w:rPr>
        <w:t xml:space="preserve">Gaining Access to the SEER-Medicare Data </w:t>
      </w:r>
    </w:p>
    <w:p w14:paraId="49C262F5" w14:textId="77777777" w:rsidR="009D0C3D" w:rsidRDefault="009D0C3D" w:rsidP="009D0C3D">
      <w:pPr>
        <w:rPr>
          <w:rFonts w:ascii="Helvetica" w:eastAsia="Times New Roman" w:hAnsi="Helvetica" w:cs="Times New Roman"/>
        </w:rPr>
      </w:pPr>
    </w:p>
    <w:p w14:paraId="22417CA9" w14:textId="7F72F94A" w:rsidR="009D0C3D" w:rsidRP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If you are interested in using the SEER-Medicare data, please </w:t>
      </w:r>
      <w:r w:rsidR="0098774D">
        <w:rPr>
          <w:rFonts w:ascii="Helvetica" w:eastAsia="Times New Roman" w:hAnsi="Helvetica" w:cs="Times New Roman"/>
        </w:rPr>
        <w:t>r</w:t>
      </w:r>
      <w:r w:rsidRPr="009D0C3D">
        <w:rPr>
          <w:rFonts w:ascii="Helvetica" w:eastAsia="Times New Roman" w:hAnsi="Helvetica" w:cs="Times New Roman"/>
        </w:rPr>
        <w:t xml:space="preserve">equest a CER Consultation (note that you will need to become a member of </w:t>
      </w:r>
      <w:proofErr w:type="spellStart"/>
      <w:r w:rsidRPr="009D0C3D">
        <w:rPr>
          <w:rFonts w:ascii="Helvetica" w:eastAsia="Times New Roman" w:hAnsi="Helvetica" w:cs="Times New Roman"/>
        </w:rPr>
        <w:t>TraCS</w:t>
      </w:r>
      <w:proofErr w:type="spellEnd"/>
      <w:r w:rsidRPr="009D0C3D">
        <w:rPr>
          <w:rFonts w:ascii="Helvetica" w:eastAsia="Times New Roman" w:hAnsi="Helvetica" w:cs="Times New Roman"/>
        </w:rPr>
        <w:t xml:space="preserve"> and then log in to fill out the request form) and review the SEER-Medicare website. </w:t>
      </w:r>
    </w:p>
    <w:p w14:paraId="3FA6A20C" w14:textId="77777777" w:rsidR="00231EAC" w:rsidRPr="009D0C3D" w:rsidRDefault="00D63D94">
      <w:pPr>
        <w:rPr>
          <w:rFonts w:ascii="Helvetica" w:hAnsi="Helvetica"/>
        </w:rPr>
      </w:pPr>
    </w:p>
    <w:sectPr w:rsidR="00231EAC" w:rsidRPr="009D0C3D" w:rsidSect="009C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60EE"/>
    <w:multiLevelType w:val="hybridMultilevel"/>
    <w:tmpl w:val="A73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3D"/>
    <w:rsid w:val="003B50EF"/>
    <w:rsid w:val="0098774D"/>
    <w:rsid w:val="009C7D25"/>
    <w:rsid w:val="009D0C3D"/>
    <w:rsid w:val="00A15DDC"/>
    <w:rsid w:val="00D6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EB2C7"/>
  <w15:chartTrackingRefBased/>
  <w15:docId w15:val="{75D65D3A-004C-D04A-A5BE-5BA31541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6552">
      <w:bodyDiv w:val="1"/>
      <w:marLeft w:val="0"/>
      <w:marRight w:val="0"/>
      <w:marTop w:val="0"/>
      <w:marBottom w:val="0"/>
      <w:divBdr>
        <w:top w:val="none" w:sz="0" w:space="0" w:color="auto"/>
        <w:left w:val="none" w:sz="0" w:space="0" w:color="auto"/>
        <w:bottom w:val="none" w:sz="0" w:space="0" w:color="auto"/>
        <w:right w:val="none" w:sz="0" w:space="0" w:color="auto"/>
      </w:divBdr>
    </w:div>
    <w:div w:id="1100297886">
      <w:bodyDiv w:val="1"/>
      <w:marLeft w:val="0"/>
      <w:marRight w:val="0"/>
      <w:marTop w:val="0"/>
      <w:marBottom w:val="0"/>
      <w:divBdr>
        <w:top w:val="none" w:sz="0" w:space="0" w:color="auto"/>
        <w:left w:val="none" w:sz="0" w:space="0" w:color="auto"/>
        <w:bottom w:val="none" w:sz="0" w:space="0" w:color="auto"/>
        <w:right w:val="none" w:sz="0" w:space="0" w:color="auto"/>
      </w:divBdr>
    </w:div>
    <w:div w:id="1850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Abigail</dc:creator>
  <cp:keywords/>
  <dc:description/>
  <cp:lastModifiedBy>Haydon, Abigail</cp:lastModifiedBy>
  <cp:revision>4</cp:revision>
  <dcterms:created xsi:type="dcterms:W3CDTF">2020-01-06T15:22:00Z</dcterms:created>
  <dcterms:modified xsi:type="dcterms:W3CDTF">2020-01-06T15:32:00Z</dcterms:modified>
</cp:coreProperties>
</file>